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4627" w14:textId="77777777" w:rsidR="0001102E" w:rsidRPr="0001102E" w:rsidRDefault="0001102E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1102E">
        <w:rPr>
          <w:rFonts w:ascii="Arial" w:hAnsi="Arial" w:cs="Arial"/>
          <w:b/>
          <w:bCs/>
          <w:sz w:val="22"/>
          <w:szCs w:val="22"/>
        </w:rPr>
        <w:t xml:space="preserve">LIST OF SOPS 2024 PHREB </w:t>
      </w:r>
    </w:p>
    <w:p w14:paraId="1DE0F03C" w14:textId="5EA01338" w:rsidR="0001102E" w:rsidRDefault="0001102E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EC18A90" w14:textId="53632721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>0</w:t>
      </w:r>
      <w:r w:rsidRPr="0001102E">
        <w:rPr>
          <w:rFonts w:ascii="Arial" w:hAnsi="Arial" w:cs="Arial"/>
          <w:sz w:val="22"/>
          <w:szCs w:val="22"/>
        </w:rPr>
        <w:t xml:space="preserve">1  </w:t>
      </w:r>
      <w:r w:rsidR="002417D3" w:rsidRPr="0001102E">
        <w:rPr>
          <w:rFonts w:ascii="Arial" w:hAnsi="Arial" w:cs="Arial"/>
          <w:sz w:val="22"/>
          <w:szCs w:val="22"/>
        </w:rPr>
        <w:t xml:space="preserve">  </w:t>
      </w:r>
      <w:r w:rsidRPr="0001102E">
        <w:rPr>
          <w:rFonts w:ascii="Arial" w:hAnsi="Arial" w:cs="Arial"/>
          <w:sz w:val="22"/>
          <w:szCs w:val="22"/>
        </w:rPr>
        <w:t>Selection and appointment of members (regular and alternate),</w:t>
      </w:r>
    </w:p>
    <w:p w14:paraId="51ED75B3" w14:textId="128E5A46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>0</w:t>
      </w:r>
      <w:r w:rsidRPr="0001102E">
        <w:rPr>
          <w:rFonts w:ascii="Arial" w:hAnsi="Arial" w:cs="Arial"/>
          <w:sz w:val="22"/>
          <w:szCs w:val="22"/>
        </w:rPr>
        <w:t xml:space="preserve">2  </w:t>
      </w:r>
      <w:r w:rsidR="002417D3" w:rsidRPr="0001102E">
        <w:rPr>
          <w:rFonts w:ascii="Arial" w:hAnsi="Arial" w:cs="Arial"/>
          <w:sz w:val="22"/>
          <w:szCs w:val="22"/>
        </w:rPr>
        <w:t xml:space="preserve">  </w:t>
      </w:r>
      <w:r w:rsidRPr="0001102E">
        <w:rPr>
          <w:rFonts w:ascii="Arial" w:hAnsi="Arial" w:cs="Arial"/>
          <w:sz w:val="22"/>
          <w:szCs w:val="22"/>
        </w:rPr>
        <w:t>Designation of officers </w:t>
      </w:r>
    </w:p>
    <w:p w14:paraId="1DC9477F" w14:textId="7A29DD22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 xml:space="preserve">03    </w:t>
      </w:r>
      <w:r w:rsidRPr="0001102E">
        <w:rPr>
          <w:rFonts w:ascii="Arial" w:hAnsi="Arial" w:cs="Arial"/>
          <w:sz w:val="22"/>
          <w:szCs w:val="22"/>
        </w:rPr>
        <w:t>Appointment of independent consultants </w:t>
      </w:r>
    </w:p>
    <w:p w14:paraId="4DC88317" w14:textId="331559EA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 xml:space="preserve">04    </w:t>
      </w:r>
      <w:r w:rsidRPr="0001102E">
        <w:rPr>
          <w:rFonts w:ascii="Arial" w:hAnsi="Arial" w:cs="Arial"/>
          <w:sz w:val="22"/>
          <w:szCs w:val="22"/>
        </w:rPr>
        <w:t>Management of Initial Submissions </w:t>
      </w:r>
    </w:p>
    <w:p w14:paraId="2059ECCA" w14:textId="55272386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 xml:space="preserve">05    </w:t>
      </w:r>
      <w:r w:rsidRPr="0001102E">
        <w:rPr>
          <w:rFonts w:ascii="Arial" w:hAnsi="Arial" w:cs="Arial"/>
          <w:sz w:val="22"/>
          <w:szCs w:val="22"/>
        </w:rPr>
        <w:t>Exemption from Review</w:t>
      </w:r>
    </w:p>
    <w:p w14:paraId="34DDB648" w14:textId="598AAA63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 xml:space="preserve">06    </w:t>
      </w:r>
      <w:r w:rsidRPr="0001102E">
        <w:rPr>
          <w:rFonts w:ascii="Arial" w:hAnsi="Arial" w:cs="Arial"/>
          <w:sz w:val="22"/>
          <w:szCs w:val="22"/>
        </w:rPr>
        <w:t>Expedited Review </w:t>
      </w:r>
    </w:p>
    <w:p w14:paraId="38A6CB23" w14:textId="37B78895" w:rsidR="00C029CC" w:rsidRPr="0001102E" w:rsidRDefault="00C029CC" w:rsidP="00C029CC">
      <w:pPr>
        <w:pStyle w:val="NormalWeb"/>
        <w:spacing w:before="0" w:beforeAutospacing="0" w:after="0" w:afterAutospacing="0"/>
        <w:ind w:left="1980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 xml:space="preserve">07    </w:t>
      </w:r>
      <w:r w:rsidRPr="0001102E">
        <w:rPr>
          <w:rFonts w:ascii="Arial" w:hAnsi="Arial" w:cs="Arial"/>
          <w:sz w:val="22"/>
          <w:szCs w:val="22"/>
        </w:rPr>
        <w:t>Full Review</w:t>
      </w:r>
    </w:p>
    <w:p w14:paraId="71CBD587" w14:textId="16FF9632" w:rsidR="00C029CC" w:rsidRPr="0001102E" w:rsidRDefault="00C029CC" w:rsidP="00C029CC">
      <w:pPr>
        <w:pStyle w:val="NormalWeb"/>
        <w:spacing w:before="0" w:beforeAutospacing="0" w:after="0" w:afterAutospacing="0"/>
        <w:ind w:left="1980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 xml:space="preserve">08   </w:t>
      </w:r>
      <w:r w:rsidRPr="0001102E">
        <w:rPr>
          <w:rFonts w:ascii="Arial" w:hAnsi="Arial" w:cs="Arial"/>
          <w:sz w:val="22"/>
          <w:szCs w:val="22"/>
        </w:rPr>
        <w:t>Joint review (if applicable)</w:t>
      </w:r>
    </w:p>
    <w:p w14:paraId="33CB97C0" w14:textId="39CB9D6D" w:rsidR="00C029CC" w:rsidRPr="0001102E" w:rsidRDefault="00C029CC" w:rsidP="00C029CC">
      <w:pPr>
        <w:pStyle w:val="NormalWeb"/>
        <w:spacing w:before="0" w:beforeAutospacing="0" w:after="0" w:afterAutospacing="0"/>
        <w:ind w:left="1980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SOP </w:t>
      </w:r>
      <w:r w:rsidR="002417D3" w:rsidRPr="0001102E">
        <w:rPr>
          <w:rFonts w:ascii="Arial" w:hAnsi="Arial" w:cs="Arial"/>
          <w:sz w:val="22"/>
          <w:szCs w:val="22"/>
        </w:rPr>
        <w:t xml:space="preserve">09   </w:t>
      </w:r>
      <w:r w:rsidR="0001102E">
        <w:rPr>
          <w:rFonts w:ascii="Arial" w:hAnsi="Arial" w:cs="Arial"/>
          <w:sz w:val="22"/>
          <w:szCs w:val="22"/>
        </w:rPr>
        <w:t>R</w:t>
      </w:r>
      <w:r w:rsidRPr="0001102E">
        <w:rPr>
          <w:rFonts w:ascii="Arial" w:hAnsi="Arial" w:cs="Arial"/>
          <w:sz w:val="22"/>
          <w:szCs w:val="22"/>
        </w:rPr>
        <w:t>eview in Public Health Emergencies</w:t>
      </w:r>
    </w:p>
    <w:p w14:paraId="24897665" w14:textId="1FD2B6A8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10   </w:t>
      </w:r>
      <w:r w:rsidRPr="0001102E">
        <w:rPr>
          <w:rFonts w:ascii="Arial" w:hAnsi="Arial" w:cs="Arial"/>
          <w:sz w:val="22"/>
          <w:szCs w:val="22"/>
        </w:rPr>
        <w:t>Other types of review</w:t>
      </w:r>
    </w:p>
    <w:p w14:paraId="488FCBC5" w14:textId="71B603D3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11   </w:t>
      </w:r>
      <w:r w:rsidRPr="0001102E">
        <w:rPr>
          <w:rFonts w:ascii="Arial" w:hAnsi="Arial" w:cs="Arial"/>
          <w:sz w:val="22"/>
          <w:szCs w:val="22"/>
        </w:rPr>
        <w:t>Management of Re-submissions</w:t>
      </w:r>
    </w:p>
    <w:p w14:paraId="4F891E8E" w14:textId="6EBDA9B7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   </w:t>
      </w:r>
      <w:r w:rsidRPr="0001102E">
        <w:rPr>
          <w:rFonts w:ascii="Arial" w:hAnsi="Arial" w:cs="Arial"/>
          <w:sz w:val="22"/>
          <w:szCs w:val="22"/>
        </w:rPr>
        <w:t>Management of Appeals</w:t>
      </w:r>
    </w:p>
    <w:p w14:paraId="5A660D31" w14:textId="7D24B941" w:rsidR="00C029CC" w:rsidRPr="0001102E" w:rsidRDefault="002417D3" w:rsidP="00C029CC">
      <w:pPr>
        <w:pStyle w:val="NormalWeb"/>
        <w:spacing w:before="0" w:beforeAutospacing="0" w:after="0" w:afterAutospacing="0"/>
        <w:ind w:left="1980"/>
        <w:jc w:val="both"/>
        <w:textAlignment w:val="baseline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               </w:t>
      </w:r>
      <w:r w:rsidR="00C029CC" w:rsidRPr="0001102E">
        <w:rPr>
          <w:rFonts w:ascii="Arial" w:hAnsi="Arial" w:cs="Arial"/>
          <w:sz w:val="22"/>
          <w:szCs w:val="22"/>
        </w:rPr>
        <w:t>Management of Post Approval Submissions </w:t>
      </w:r>
    </w:p>
    <w:p w14:paraId="18150850" w14:textId="04E3E27C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13   </w:t>
      </w:r>
      <w:r w:rsidRPr="0001102E">
        <w:rPr>
          <w:rFonts w:ascii="Arial" w:hAnsi="Arial" w:cs="Arial"/>
          <w:sz w:val="22"/>
          <w:szCs w:val="22"/>
        </w:rPr>
        <w:t>Review of Progress Reports</w:t>
      </w:r>
    </w:p>
    <w:p w14:paraId="79ECB409" w14:textId="357469DE" w:rsidR="00C029CC" w:rsidRPr="0001102E" w:rsidRDefault="00C029CC" w:rsidP="00C029CC">
      <w:pPr>
        <w:pStyle w:val="NormalWeb"/>
        <w:spacing w:before="0" w:beforeAutospacing="0" w:after="0" w:afterAutospacing="0"/>
        <w:ind w:left="1800" w:firstLine="18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14   </w:t>
      </w:r>
      <w:r w:rsidRPr="0001102E">
        <w:rPr>
          <w:rFonts w:ascii="Arial" w:hAnsi="Arial" w:cs="Arial"/>
          <w:sz w:val="22"/>
          <w:szCs w:val="22"/>
        </w:rPr>
        <w:t>Review of Amendments</w:t>
      </w:r>
    </w:p>
    <w:p w14:paraId="08C3A859" w14:textId="4E0E33AD" w:rsidR="00C029CC" w:rsidRPr="0001102E" w:rsidRDefault="00C029CC" w:rsidP="00C029CC">
      <w:pPr>
        <w:pStyle w:val="NormalWeb"/>
        <w:spacing w:before="0" w:beforeAutospacing="0" w:after="0" w:afterAutospacing="0"/>
        <w:ind w:left="1620" w:firstLine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15</w:t>
      </w:r>
      <w:r w:rsidRPr="0001102E">
        <w:rPr>
          <w:rFonts w:ascii="Arial" w:hAnsi="Arial" w:cs="Arial"/>
          <w:sz w:val="22"/>
          <w:szCs w:val="22"/>
        </w:rPr>
        <w:t xml:space="preserve"> </w:t>
      </w:r>
      <w:r w:rsidR="002417D3" w:rsidRPr="0001102E">
        <w:rPr>
          <w:rFonts w:ascii="Arial" w:hAnsi="Arial" w:cs="Arial"/>
          <w:sz w:val="22"/>
          <w:szCs w:val="22"/>
        </w:rPr>
        <w:t xml:space="preserve">  </w:t>
      </w:r>
      <w:r w:rsidRPr="0001102E">
        <w:rPr>
          <w:rFonts w:ascii="Arial" w:hAnsi="Arial" w:cs="Arial"/>
          <w:sz w:val="22"/>
          <w:szCs w:val="22"/>
        </w:rPr>
        <w:t>Review of Protocol Deviations and Protocol Violations</w:t>
      </w:r>
    </w:p>
    <w:p w14:paraId="551E012C" w14:textId="11E15F5F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16   </w:t>
      </w:r>
      <w:r w:rsidRPr="0001102E">
        <w:rPr>
          <w:rFonts w:ascii="Arial" w:hAnsi="Arial" w:cs="Arial"/>
          <w:sz w:val="22"/>
          <w:szCs w:val="22"/>
        </w:rPr>
        <w:t>Review of Safety Reports</w:t>
      </w:r>
    </w:p>
    <w:p w14:paraId="7B1FE094" w14:textId="06AF2FE5" w:rsidR="00C029CC" w:rsidRPr="0001102E" w:rsidRDefault="00C029CC" w:rsidP="00C029CC">
      <w:pPr>
        <w:pStyle w:val="NormalWeb"/>
        <w:spacing w:before="0" w:beforeAutospacing="0" w:after="0" w:afterAutospacing="0"/>
        <w:ind w:left="1800" w:firstLine="18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17   </w:t>
      </w:r>
      <w:r w:rsidRPr="0001102E">
        <w:rPr>
          <w:rFonts w:ascii="Arial" w:hAnsi="Arial" w:cs="Arial"/>
          <w:sz w:val="22"/>
          <w:szCs w:val="22"/>
        </w:rPr>
        <w:t>Review of Final Reports</w:t>
      </w:r>
    </w:p>
    <w:p w14:paraId="10F787AD" w14:textId="09CD1679" w:rsidR="00C029CC" w:rsidRPr="0001102E" w:rsidRDefault="00C029CC" w:rsidP="00C029CC">
      <w:pPr>
        <w:pStyle w:val="NormalWeb"/>
        <w:spacing w:before="0" w:beforeAutospacing="0" w:after="0" w:afterAutospacing="0"/>
        <w:ind w:left="1620" w:firstLine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18   </w:t>
      </w:r>
      <w:r w:rsidRPr="0001102E">
        <w:rPr>
          <w:rFonts w:ascii="Arial" w:hAnsi="Arial" w:cs="Arial"/>
          <w:sz w:val="22"/>
          <w:szCs w:val="22"/>
        </w:rPr>
        <w:t>Review of Early Termination Reports</w:t>
      </w:r>
    </w:p>
    <w:p w14:paraId="031CBFB5" w14:textId="1BE3CEDD" w:rsidR="00C029CC" w:rsidRPr="0001102E" w:rsidRDefault="00C029CC" w:rsidP="00C029CC">
      <w:pPr>
        <w:pStyle w:val="NormalWeb"/>
        <w:spacing w:before="0" w:beforeAutospacing="0" w:after="0" w:afterAutospacing="0"/>
        <w:ind w:left="198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19   </w:t>
      </w:r>
      <w:r w:rsidRPr="0001102E">
        <w:rPr>
          <w:rFonts w:ascii="Arial" w:hAnsi="Arial" w:cs="Arial"/>
          <w:sz w:val="22"/>
          <w:szCs w:val="22"/>
        </w:rPr>
        <w:t>Management of Applications for Continuing Review</w:t>
      </w:r>
    </w:p>
    <w:p w14:paraId="00F33DA7" w14:textId="0D83C2E3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0   </w:t>
      </w:r>
      <w:r w:rsidRPr="0001102E">
        <w:rPr>
          <w:rFonts w:ascii="Arial" w:hAnsi="Arial" w:cs="Arial"/>
        </w:rPr>
        <w:t>Conduct of Site Visit</w:t>
      </w:r>
    </w:p>
    <w:p w14:paraId="0E90DA4F" w14:textId="12D846B3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1   </w:t>
      </w:r>
      <w:r w:rsidRPr="0001102E">
        <w:rPr>
          <w:rFonts w:ascii="Arial" w:hAnsi="Arial" w:cs="Arial"/>
        </w:rPr>
        <w:t>Management of Queries, Complaints and Feedback</w:t>
      </w:r>
    </w:p>
    <w:p w14:paraId="6613BA5E" w14:textId="0E1CF867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2   </w:t>
      </w:r>
      <w:r w:rsidRPr="0001102E">
        <w:rPr>
          <w:rFonts w:ascii="Arial" w:hAnsi="Arial" w:cs="Arial"/>
          <w:sz w:val="22"/>
          <w:szCs w:val="22"/>
        </w:rPr>
        <w:t>Preparation for a Meeting  </w:t>
      </w:r>
    </w:p>
    <w:p w14:paraId="1DE1A5A3" w14:textId="087243D0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3   </w:t>
      </w:r>
      <w:r w:rsidRPr="0001102E">
        <w:rPr>
          <w:rFonts w:ascii="Arial" w:hAnsi="Arial" w:cs="Arial"/>
          <w:sz w:val="22"/>
          <w:szCs w:val="22"/>
        </w:rPr>
        <w:t>Preparation  of the Meeting Agenda</w:t>
      </w:r>
    </w:p>
    <w:p w14:paraId="749C2312" w14:textId="22A0457A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4   </w:t>
      </w:r>
      <w:r w:rsidRPr="0001102E">
        <w:rPr>
          <w:rFonts w:ascii="Arial" w:hAnsi="Arial" w:cs="Arial"/>
          <w:sz w:val="22"/>
          <w:szCs w:val="22"/>
        </w:rPr>
        <w:t>Conduct of Meeting</w:t>
      </w:r>
    </w:p>
    <w:p w14:paraId="24FA66F9" w14:textId="799614A9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5   </w:t>
      </w:r>
      <w:r w:rsidRPr="0001102E">
        <w:rPr>
          <w:rFonts w:ascii="Calibri" w:hAnsi="Calibri" w:cs="Calibri"/>
        </w:rPr>
        <w:t>Preparing the Minutes of Meeting </w:t>
      </w:r>
    </w:p>
    <w:p w14:paraId="354D14A2" w14:textId="0DA39235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6   </w:t>
      </w:r>
      <w:r w:rsidRPr="0001102E">
        <w:rPr>
          <w:rFonts w:ascii="Calibri" w:hAnsi="Calibri" w:cs="Calibri"/>
        </w:rPr>
        <w:t>Communicating REC Decisions</w:t>
      </w:r>
    </w:p>
    <w:p w14:paraId="691D4AD7" w14:textId="572CA3A4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7   </w:t>
      </w:r>
      <w:r w:rsidRPr="0001102E">
        <w:rPr>
          <w:rFonts w:ascii="Calibri" w:hAnsi="Calibri" w:cs="Calibri"/>
        </w:rPr>
        <w:t>Management of Incoming and Outgoing Communications</w:t>
      </w:r>
    </w:p>
    <w:p w14:paraId="23CCF898" w14:textId="668EA0BE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8   </w:t>
      </w:r>
      <w:r w:rsidRPr="0001102E">
        <w:rPr>
          <w:rFonts w:ascii="Arial" w:hAnsi="Arial" w:cs="Arial"/>
          <w:sz w:val="22"/>
          <w:szCs w:val="22"/>
        </w:rPr>
        <w:t>Management of Active Files</w:t>
      </w:r>
    </w:p>
    <w:p w14:paraId="09699492" w14:textId="08B994E2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r w:rsidRPr="0001102E">
        <w:rPr>
          <w:rFonts w:ascii="Arial" w:hAnsi="Arial" w:cs="Arial"/>
          <w:sz w:val="22"/>
          <w:szCs w:val="22"/>
        </w:rPr>
        <w:t>2</w:t>
      </w:r>
      <w:r w:rsidR="002417D3" w:rsidRPr="0001102E">
        <w:rPr>
          <w:rFonts w:ascii="Arial" w:hAnsi="Arial" w:cs="Arial"/>
          <w:sz w:val="22"/>
          <w:szCs w:val="22"/>
        </w:rPr>
        <w:t xml:space="preserve">9   </w:t>
      </w:r>
      <w:r w:rsidRPr="0001102E">
        <w:rPr>
          <w:rFonts w:ascii="Arial" w:hAnsi="Arial" w:cs="Arial"/>
          <w:sz w:val="22"/>
          <w:szCs w:val="22"/>
        </w:rPr>
        <w:t>Archiving of Files</w:t>
      </w:r>
    </w:p>
    <w:p w14:paraId="3275651B" w14:textId="52915F3E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30   </w:t>
      </w:r>
      <w:r w:rsidRPr="0001102E">
        <w:rPr>
          <w:rFonts w:ascii="Arial" w:hAnsi="Arial" w:cs="Arial"/>
          <w:sz w:val="22"/>
          <w:szCs w:val="22"/>
        </w:rPr>
        <w:t>Access to Confidential Files</w:t>
      </w:r>
    </w:p>
    <w:p w14:paraId="0F54B5F2" w14:textId="2DFFAFC1" w:rsidR="002417D3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31   C</w:t>
      </w:r>
      <w:r w:rsidRPr="0001102E">
        <w:rPr>
          <w:rFonts w:ascii="Arial" w:hAnsi="Arial" w:cs="Arial"/>
          <w:sz w:val="22"/>
          <w:szCs w:val="22"/>
        </w:rPr>
        <w:t xml:space="preserve">ommunication and coordination with other research ethics </w:t>
      </w:r>
    </w:p>
    <w:p w14:paraId="01754808" w14:textId="35F63F21" w:rsidR="002417D3" w:rsidRPr="0001102E" w:rsidRDefault="002417D3" w:rsidP="00C029CC">
      <w:pPr>
        <w:pStyle w:val="NormalWeb"/>
        <w:spacing w:before="0" w:beforeAutospacing="0" w:after="0" w:afterAutospacing="0"/>
        <w:ind w:left="2340" w:hanging="360"/>
        <w:jc w:val="both"/>
        <w:rPr>
          <w:rFonts w:ascii="Calibri" w:hAnsi="Calibri" w:cs="Calibri"/>
        </w:rPr>
      </w:pPr>
      <w:r w:rsidRPr="0001102E">
        <w:rPr>
          <w:rFonts w:ascii="Arial" w:hAnsi="Arial" w:cs="Arial"/>
          <w:sz w:val="22"/>
          <w:szCs w:val="22"/>
        </w:rPr>
        <w:t xml:space="preserve">                o</w:t>
      </w:r>
      <w:r w:rsidR="00C029CC" w:rsidRPr="0001102E">
        <w:rPr>
          <w:rFonts w:ascii="Arial" w:hAnsi="Arial" w:cs="Arial"/>
          <w:sz w:val="22"/>
          <w:szCs w:val="22"/>
        </w:rPr>
        <w:t>versight</w:t>
      </w:r>
      <w:r w:rsidRPr="0001102E">
        <w:rPr>
          <w:rFonts w:ascii="Arial" w:hAnsi="Arial" w:cs="Arial"/>
          <w:sz w:val="22"/>
          <w:szCs w:val="22"/>
        </w:rPr>
        <w:t xml:space="preserve"> </w:t>
      </w:r>
      <w:r w:rsidR="00C029CC" w:rsidRPr="0001102E">
        <w:rPr>
          <w:rFonts w:ascii="Arial" w:hAnsi="Arial" w:cs="Arial"/>
          <w:sz w:val="22"/>
          <w:szCs w:val="22"/>
        </w:rPr>
        <w:t>stakeholders (</w:t>
      </w:r>
      <w:r w:rsidR="00C029CC" w:rsidRPr="0001102E">
        <w:rPr>
          <w:rFonts w:ascii="Calibri" w:hAnsi="Calibri" w:cs="Calibri"/>
        </w:rPr>
        <w:t xml:space="preserve">committees, regulatory authorities, and </w:t>
      </w:r>
    </w:p>
    <w:p w14:paraId="1301FE26" w14:textId="4A2B01A0" w:rsidR="00C029CC" w:rsidRPr="0001102E" w:rsidRDefault="002417D3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Calibri" w:hAnsi="Calibri" w:cs="Calibri"/>
        </w:rPr>
        <w:t xml:space="preserve">                  </w:t>
      </w:r>
      <w:r w:rsidR="00C029CC" w:rsidRPr="0001102E">
        <w:rPr>
          <w:rFonts w:ascii="Calibri" w:hAnsi="Calibri" w:cs="Calibri"/>
        </w:rPr>
        <w:t>others)</w:t>
      </w:r>
    </w:p>
    <w:p w14:paraId="52B1474B" w14:textId="2C030745" w:rsidR="002417D3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32   </w:t>
      </w:r>
      <w:r w:rsidRPr="0001102E">
        <w:rPr>
          <w:rFonts w:ascii="Arial" w:hAnsi="Arial" w:cs="Arial"/>
          <w:sz w:val="22"/>
          <w:szCs w:val="22"/>
        </w:rPr>
        <w:t xml:space="preserve">Annual Performance Evaluation (Internal AUDIT) on: Members, </w:t>
      </w:r>
    </w:p>
    <w:p w14:paraId="12CB16DE" w14:textId="77777777" w:rsidR="002417D3" w:rsidRPr="0001102E" w:rsidRDefault="002417D3" w:rsidP="00C029CC">
      <w:pPr>
        <w:pStyle w:val="NormalWeb"/>
        <w:spacing w:before="0" w:beforeAutospacing="0" w:after="0" w:afterAutospacing="0"/>
        <w:ind w:left="2340" w:hanging="360"/>
        <w:jc w:val="both"/>
        <w:rPr>
          <w:rFonts w:ascii="Arial" w:hAnsi="Arial" w:cs="Arial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 xml:space="preserve">               </w:t>
      </w:r>
      <w:r w:rsidR="00C029CC" w:rsidRPr="0001102E">
        <w:rPr>
          <w:rFonts w:ascii="Arial" w:hAnsi="Arial" w:cs="Arial"/>
          <w:sz w:val="22"/>
          <w:szCs w:val="22"/>
        </w:rPr>
        <w:t>Staff,</w:t>
      </w:r>
      <w:r w:rsidRPr="0001102E">
        <w:rPr>
          <w:rFonts w:ascii="Arial" w:hAnsi="Arial" w:cs="Arial"/>
          <w:sz w:val="22"/>
          <w:szCs w:val="22"/>
        </w:rPr>
        <w:t xml:space="preserve"> </w:t>
      </w:r>
      <w:r w:rsidR="00C029CC" w:rsidRPr="0001102E">
        <w:rPr>
          <w:rFonts w:ascii="Arial" w:hAnsi="Arial" w:cs="Arial"/>
          <w:sz w:val="22"/>
          <w:szCs w:val="22"/>
        </w:rPr>
        <w:t xml:space="preserve">Compliance to SOP, Quality of work, Complaints and </w:t>
      </w:r>
      <w:r w:rsidRPr="0001102E">
        <w:rPr>
          <w:rFonts w:ascii="Arial" w:hAnsi="Arial" w:cs="Arial"/>
          <w:sz w:val="22"/>
          <w:szCs w:val="22"/>
        </w:rPr>
        <w:t xml:space="preserve">   </w:t>
      </w:r>
    </w:p>
    <w:p w14:paraId="14CC0475" w14:textId="3387DF19" w:rsidR="00C029CC" w:rsidRPr="0001102E" w:rsidRDefault="002417D3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 xml:space="preserve">               F</w:t>
      </w:r>
      <w:r w:rsidR="00C029CC" w:rsidRPr="0001102E">
        <w:rPr>
          <w:rFonts w:ascii="Arial" w:hAnsi="Arial" w:cs="Arial"/>
          <w:sz w:val="22"/>
          <w:szCs w:val="22"/>
        </w:rPr>
        <w:t>eedback</w:t>
      </w:r>
    </w:p>
    <w:p w14:paraId="71D3BF7D" w14:textId="6BD780DB" w:rsidR="00C029CC" w:rsidRPr="0001102E" w:rsidRDefault="00C029CC" w:rsidP="00C029CC">
      <w:pPr>
        <w:pStyle w:val="NormalWeb"/>
        <w:spacing w:before="0" w:beforeAutospacing="0" w:after="0" w:afterAutospacing="0"/>
        <w:ind w:left="2340" w:hanging="360"/>
        <w:jc w:val="both"/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33  </w:t>
      </w:r>
      <w:r w:rsidRPr="0001102E">
        <w:rPr>
          <w:rFonts w:ascii="Arial" w:hAnsi="Arial" w:cs="Arial"/>
          <w:sz w:val="22"/>
          <w:szCs w:val="22"/>
        </w:rPr>
        <w:t>Other SOPs</w:t>
      </w:r>
    </w:p>
    <w:p w14:paraId="63660715" w14:textId="2A982856" w:rsidR="00C029CC" w:rsidRDefault="00C029CC" w:rsidP="00C029CC">
      <w:pPr>
        <w:pStyle w:val="NormalWeb"/>
        <w:spacing w:before="0" w:beforeAutospacing="0" w:after="0" w:afterAutospacing="0"/>
        <w:ind w:left="234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1102E">
        <w:rPr>
          <w:rFonts w:ascii="Arial" w:hAnsi="Arial" w:cs="Arial"/>
          <w:sz w:val="22"/>
          <w:szCs w:val="22"/>
        </w:rPr>
        <w:t>SOP</w:t>
      </w:r>
      <w:r w:rsidR="002417D3" w:rsidRPr="00011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417D3" w:rsidRPr="0001102E">
        <w:rPr>
          <w:rFonts w:ascii="Arial" w:hAnsi="Arial" w:cs="Arial"/>
          <w:sz w:val="22"/>
          <w:szCs w:val="22"/>
        </w:rPr>
        <w:t xml:space="preserve">34  </w:t>
      </w:r>
      <w:r>
        <w:rPr>
          <w:rFonts w:ascii="Arial" w:hAnsi="Arial" w:cs="Arial"/>
          <w:color w:val="000000"/>
          <w:sz w:val="22"/>
          <w:szCs w:val="22"/>
        </w:rPr>
        <w:t>Writing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Revising SOPs</w:t>
      </w:r>
    </w:p>
    <w:p w14:paraId="2F1B23E5" w14:textId="77777777" w:rsidR="00CC77BE" w:rsidRDefault="00CC77BE" w:rsidP="00C029CC">
      <w:pPr>
        <w:pStyle w:val="NormalWeb"/>
        <w:spacing w:before="0" w:beforeAutospacing="0" w:after="0" w:afterAutospacing="0"/>
        <w:ind w:left="2340" w:hanging="360"/>
        <w:jc w:val="both"/>
      </w:pPr>
    </w:p>
    <w:p w14:paraId="1C0BD1DA" w14:textId="77777777" w:rsidR="00CC77BE" w:rsidRDefault="00CC77BE" w:rsidP="00C029CC">
      <w:pPr>
        <w:pStyle w:val="NormalWeb"/>
        <w:spacing w:before="0" w:beforeAutospacing="0" w:after="0" w:afterAutospacing="0"/>
        <w:ind w:left="2340" w:hanging="360"/>
        <w:jc w:val="both"/>
      </w:pPr>
    </w:p>
    <w:p w14:paraId="27E6FDEE" w14:textId="7E7C48DD" w:rsidR="00CC77BE" w:rsidRPr="0001102E" w:rsidRDefault="00CC77BE" w:rsidP="00CC77B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1102E">
        <w:rPr>
          <w:rFonts w:ascii="Arial" w:hAnsi="Arial" w:cs="Arial"/>
          <w:b/>
          <w:bCs/>
          <w:sz w:val="22"/>
          <w:szCs w:val="22"/>
        </w:rPr>
        <w:t>F</w:t>
      </w:r>
      <w:r w:rsidRPr="0001102E">
        <w:rPr>
          <w:rFonts w:ascii="Arial" w:hAnsi="Arial" w:cs="Arial"/>
          <w:b/>
          <w:bCs/>
          <w:sz w:val="22"/>
          <w:szCs w:val="22"/>
        </w:rPr>
        <w:t xml:space="preserve">unctioning </w:t>
      </w:r>
      <w:r w:rsidRPr="0001102E">
        <w:rPr>
          <w:rFonts w:ascii="Arial" w:hAnsi="Arial" w:cs="Arial"/>
          <w:b/>
          <w:bCs/>
          <w:sz w:val="22"/>
          <w:szCs w:val="22"/>
        </w:rPr>
        <w:t xml:space="preserve">REC </w:t>
      </w:r>
      <w:r w:rsidRPr="0001102E">
        <w:rPr>
          <w:rFonts w:ascii="Arial" w:hAnsi="Arial" w:cs="Arial"/>
          <w:b/>
          <w:bCs/>
          <w:sz w:val="22"/>
          <w:szCs w:val="22"/>
        </w:rPr>
        <w:t>Website</w:t>
      </w:r>
      <w:r w:rsidRPr="0001102E">
        <w:rPr>
          <w:rFonts w:ascii="Arial" w:hAnsi="Arial" w:cs="Arial"/>
          <w:b/>
          <w:bCs/>
          <w:sz w:val="22"/>
          <w:szCs w:val="22"/>
        </w:rPr>
        <w:t xml:space="preserve"> or webpage in MM </w:t>
      </w:r>
      <w:proofErr w:type="gramStart"/>
      <w:r w:rsidRPr="0001102E">
        <w:rPr>
          <w:rFonts w:ascii="Arial" w:hAnsi="Arial" w:cs="Arial"/>
          <w:b/>
          <w:bCs/>
          <w:sz w:val="22"/>
          <w:szCs w:val="22"/>
        </w:rPr>
        <w:t xml:space="preserve">website </w:t>
      </w:r>
      <w:r w:rsidRPr="000110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02E">
        <w:rPr>
          <w:rFonts w:ascii="Arial" w:hAnsi="Arial" w:cs="Arial"/>
          <w:b/>
          <w:bCs/>
          <w:sz w:val="22"/>
          <w:szCs w:val="22"/>
        </w:rPr>
        <w:t>should</w:t>
      </w:r>
      <w:proofErr w:type="gramEnd"/>
      <w:r w:rsidRPr="0001102E">
        <w:rPr>
          <w:rFonts w:ascii="Arial" w:hAnsi="Arial" w:cs="Arial"/>
          <w:b/>
          <w:bCs/>
          <w:sz w:val="22"/>
          <w:szCs w:val="22"/>
        </w:rPr>
        <w:t xml:space="preserve"> have on</w:t>
      </w:r>
      <w:r w:rsidRPr="000110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02E">
        <w:rPr>
          <w:rFonts w:ascii="Arial" w:hAnsi="Arial" w:cs="Arial"/>
          <w:b/>
          <w:bCs/>
          <w:sz w:val="22"/>
          <w:szCs w:val="22"/>
        </w:rPr>
        <w:t xml:space="preserve">the following items available:  </w:t>
      </w:r>
    </w:p>
    <w:p w14:paraId="4D7C0B68" w14:textId="58977A03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>Current m</w:t>
      </w:r>
      <w:r w:rsidRPr="0034330D">
        <w:rPr>
          <w:rFonts w:ascii="Arial" w:hAnsi="Arial" w:cs="Arial"/>
          <w:sz w:val="22"/>
          <w:szCs w:val="22"/>
        </w:rPr>
        <w:t xml:space="preserve">embership list </w:t>
      </w:r>
    </w:p>
    <w:p w14:paraId="38FC9755" w14:textId="01044B83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>Schedule of</w:t>
      </w:r>
      <w:r w:rsidRPr="0034330D">
        <w:rPr>
          <w:rFonts w:ascii="Arial" w:hAnsi="Arial" w:cs="Arial"/>
          <w:sz w:val="22"/>
          <w:szCs w:val="22"/>
        </w:rPr>
        <w:t xml:space="preserve"> </w:t>
      </w:r>
      <w:r w:rsidRPr="0034330D">
        <w:rPr>
          <w:rFonts w:ascii="Arial" w:hAnsi="Arial" w:cs="Arial"/>
          <w:sz w:val="22"/>
          <w:szCs w:val="22"/>
        </w:rPr>
        <w:t xml:space="preserve">meetings </w:t>
      </w:r>
    </w:p>
    <w:p w14:paraId="0D09D6C7" w14:textId="79278567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>SOP</w:t>
      </w:r>
      <w:r w:rsidRPr="0034330D">
        <w:rPr>
          <w:rFonts w:ascii="Arial" w:hAnsi="Arial" w:cs="Arial"/>
          <w:sz w:val="22"/>
          <w:szCs w:val="22"/>
        </w:rPr>
        <w:t xml:space="preserve"> and d</w:t>
      </w:r>
      <w:r w:rsidRPr="0034330D">
        <w:rPr>
          <w:rFonts w:ascii="Arial" w:hAnsi="Arial" w:cs="Arial"/>
          <w:sz w:val="22"/>
          <w:szCs w:val="22"/>
        </w:rPr>
        <w:t xml:space="preserve">ownloadable </w:t>
      </w:r>
      <w:r w:rsidRPr="0034330D">
        <w:rPr>
          <w:rFonts w:ascii="Arial" w:hAnsi="Arial" w:cs="Arial"/>
          <w:sz w:val="22"/>
          <w:szCs w:val="22"/>
        </w:rPr>
        <w:t xml:space="preserve">and editable </w:t>
      </w:r>
      <w:r w:rsidRPr="0034330D">
        <w:rPr>
          <w:rFonts w:ascii="Arial" w:hAnsi="Arial" w:cs="Arial"/>
          <w:sz w:val="22"/>
          <w:szCs w:val="22"/>
        </w:rPr>
        <w:t xml:space="preserve">REC forms,  </w:t>
      </w:r>
    </w:p>
    <w:p w14:paraId="767B9DEA" w14:textId="33BA651F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 xml:space="preserve">MMERC </w:t>
      </w:r>
      <w:r w:rsidRPr="0034330D">
        <w:rPr>
          <w:rFonts w:ascii="Arial" w:hAnsi="Arial" w:cs="Arial"/>
          <w:sz w:val="22"/>
          <w:szCs w:val="22"/>
        </w:rPr>
        <w:t>Review Process flowchart,</w:t>
      </w:r>
    </w:p>
    <w:p w14:paraId="66C45F44" w14:textId="57232BBB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lastRenderedPageBreak/>
        <w:t>Instruction</w:t>
      </w:r>
      <w:r w:rsidR="0034330D" w:rsidRPr="0034330D">
        <w:rPr>
          <w:rFonts w:ascii="Arial" w:hAnsi="Arial" w:cs="Arial"/>
          <w:sz w:val="22"/>
          <w:szCs w:val="22"/>
        </w:rPr>
        <w:t>s</w:t>
      </w:r>
      <w:r w:rsidRPr="0034330D">
        <w:rPr>
          <w:rFonts w:ascii="Arial" w:hAnsi="Arial" w:cs="Arial"/>
          <w:sz w:val="22"/>
          <w:szCs w:val="22"/>
        </w:rPr>
        <w:t xml:space="preserve"> for protocol submissions for researcher and sponsor-initiated </w:t>
      </w:r>
      <w:r w:rsidR="0034330D" w:rsidRPr="0034330D">
        <w:rPr>
          <w:rFonts w:ascii="Arial" w:hAnsi="Arial" w:cs="Arial"/>
          <w:sz w:val="22"/>
          <w:szCs w:val="22"/>
        </w:rPr>
        <w:t>protocols</w:t>
      </w:r>
      <w:r w:rsidRPr="0034330D">
        <w:rPr>
          <w:rFonts w:ascii="Arial" w:hAnsi="Arial" w:cs="Arial"/>
          <w:sz w:val="22"/>
          <w:szCs w:val="22"/>
        </w:rPr>
        <w:t xml:space="preserve"> </w:t>
      </w:r>
    </w:p>
    <w:p w14:paraId="32318E17" w14:textId="2F9B70D1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Style w:val="apple-tab-span"/>
          <w:rFonts w:ascii="Arial" w:eastAsiaTheme="majorEastAsia" w:hAnsi="Arial" w:cs="Arial"/>
          <w:sz w:val="22"/>
          <w:szCs w:val="22"/>
        </w:rPr>
        <w:t>L</w:t>
      </w:r>
      <w:r w:rsidRPr="0034330D">
        <w:rPr>
          <w:rFonts w:ascii="Arial" w:hAnsi="Arial" w:cs="Arial"/>
          <w:sz w:val="22"/>
          <w:szCs w:val="22"/>
        </w:rPr>
        <w:t xml:space="preserve">ist of approved protocols, date of approval, and PIs, </w:t>
      </w:r>
    </w:p>
    <w:p w14:paraId="4BB5ED75" w14:textId="7943D22C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 xml:space="preserve">Platform on </w:t>
      </w:r>
      <w:r w:rsidRPr="0034330D">
        <w:rPr>
          <w:rFonts w:ascii="Arial" w:hAnsi="Arial" w:cs="Arial"/>
          <w:sz w:val="22"/>
          <w:szCs w:val="22"/>
        </w:rPr>
        <w:t>Queries/Complaints/Feedback/Survey Forms</w:t>
      </w:r>
    </w:p>
    <w:p w14:paraId="60BE51F0" w14:textId="39E2D06E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 xml:space="preserve">Frequently Asked Questions (FAQ) </w:t>
      </w:r>
    </w:p>
    <w:p w14:paraId="2490FB9C" w14:textId="4D62DBE9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 xml:space="preserve">Funding information available upon request, </w:t>
      </w:r>
    </w:p>
    <w:p w14:paraId="3DDA0631" w14:textId="649B4C37" w:rsidR="0034330D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 xml:space="preserve">Research participant’s rights (PHREB CPFCE informational materials and other </w:t>
      </w:r>
      <w:r w:rsidR="0034330D" w:rsidRPr="0034330D">
        <w:rPr>
          <w:rFonts w:ascii="Arial" w:hAnsi="Arial" w:cs="Arial"/>
          <w:sz w:val="22"/>
          <w:szCs w:val="22"/>
        </w:rPr>
        <w:t xml:space="preserve">  </w:t>
      </w:r>
    </w:p>
    <w:p w14:paraId="6CE945E3" w14:textId="34C7BA44" w:rsidR="00CC77BE" w:rsidRPr="0034330D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4330D">
        <w:rPr>
          <w:rFonts w:ascii="Arial" w:hAnsi="Arial" w:cs="Arial"/>
          <w:sz w:val="22"/>
          <w:szCs w:val="22"/>
        </w:rPr>
        <w:t>institutional materials</w:t>
      </w:r>
      <w:r w:rsidRPr="0034330D">
        <w:rPr>
          <w:rFonts w:ascii="Arial" w:hAnsi="Arial" w:cs="Arial"/>
          <w:sz w:val="22"/>
          <w:szCs w:val="22"/>
        </w:rPr>
        <w:t>)</w:t>
      </w:r>
    </w:p>
    <w:p w14:paraId="0FFEAADE" w14:textId="6D4185D6" w:rsidR="00CC77BE" w:rsidRPr="00F50680" w:rsidRDefault="00CC77BE" w:rsidP="0001102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34330D">
        <w:rPr>
          <w:rFonts w:ascii="Arial" w:hAnsi="Arial" w:cs="Arial"/>
          <w:sz w:val="22"/>
          <w:szCs w:val="22"/>
        </w:rPr>
        <w:t>L</w:t>
      </w:r>
      <w:r w:rsidRPr="0034330D">
        <w:rPr>
          <w:rFonts w:ascii="Arial" w:hAnsi="Arial" w:cs="Arial"/>
          <w:sz w:val="22"/>
          <w:szCs w:val="22"/>
        </w:rPr>
        <w:t xml:space="preserve">ink to the international and national </w:t>
      </w:r>
      <w:proofErr w:type="gramStart"/>
      <w:r w:rsidRPr="0034330D">
        <w:rPr>
          <w:rFonts w:ascii="Arial" w:hAnsi="Arial" w:cs="Arial"/>
          <w:sz w:val="22"/>
          <w:szCs w:val="22"/>
        </w:rPr>
        <w:t>references</w:t>
      </w:r>
      <w:proofErr w:type="gramEnd"/>
    </w:p>
    <w:p w14:paraId="6F8F8A84" w14:textId="77777777" w:rsidR="00CC77BE" w:rsidRDefault="00CC77BE" w:rsidP="0001102E">
      <w:pPr>
        <w:pStyle w:val="NormalWeb"/>
        <w:spacing w:before="0" w:beforeAutospacing="0" w:after="0" w:afterAutospacing="0" w:line="276" w:lineRule="auto"/>
        <w:ind w:left="630" w:hanging="360"/>
        <w:jc w:val="both"/>
      </w:pPr>
    </w:p>
    <w:p w14:paraId="14EFE065" w14:textId="77B5063F" w:rsidR="00F50680" w:rsidRPr="0001102E" w:rsidRDefault="00F50680" w:rsidP="00CC77BE">
      <w:pPr>
        <w:pStyle w:val="NormalWeb"/>
        <w:spacing w:before="0" w:beforeAutospacing="0" w:after="0" w:afterAutospacing="0"/>
        <w:ind w:left="630" w:hanging="360"/>
        <w:jc w:val="both"/>
        <w:rPr>
          <w:rFonts w:ascii="Arial" w:hAnsi="Arial" w:cs="Arial"/>
          <w:b/>
          <w:bCs/>
        </w:rPr>
      </w:pPr>
      <w:r w:rsidRPr="0001102E">
        <w:rPr>
          <w:rFonts w:ascii="Arial" w:hAnsi="Arial" w:cs="Arial"/>
          <w:b/>
          <w:bCs/>
        </w:rPr>
        <w:t xml:space="preserve">The institutional issuance shall contain the following: </w:t>
      </w:r>
    </w:p>
    <w:p w14:paraId="345A84A5" w14:textId="0C4D5BF0" w:rsidR="0034330D" w:rsidRPr="00F50680" w:rsidRDefault="0001102E" w:rsidP="0001102E">
      <w:pPr>
        <w:pStyle w:val="NormalWeb"/>
        <w:spacing w:before="0" w:beforeAutospacing="0" w:after="0" w:afterAutospacing="0" w:line="276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="0034330D" w:rsidRPr="00F50680">
        <w:rPr>
          <w:rFonts w:ascii="Arial" w:hAnsi="Arial" w:cs="Arial"/>
          <w:sz w:val="22"/>
          <w:szCs w:val="22"/>
        </w:rPr>
        <w:t>1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="0034330D" w:rsidRPr="00F50680">
        <w:rPr>
          <w:rFonts w:ascii="Arial" w:hAnsi="Arial" w:cs="Arial"/>
          <w:sz w:val="22"/>
          <w:szCs w:val="22"/>
        </w:rPr>
        <w:t>  all research involving human participants shall undergo </w:t>
      </w:r>
      <w:r w:rsidR="00F50680" w:rsidRPr="00F50680">
        <w:rPr>
          <w:rFonts w:ascii="Arial" w:hAnsi="Arial" w:cs="Arial"/>
          <w:sz w:val="22"/>
          <w:szCs w:val="22"/>
        </w:rPr>
        <w:t xml:space="preserve">ethics review by the </w:t>
      </w:r>
      <w:proofErr w:type="gramStart"/>
      <w:r w:rsidR="00F50680" w:rsidRPr="00F50680">
        <w:rPr>
          <w:rFonts w:ascii="Arial" w:hAnsi="Arial" w:cs="Arial"/>
          <w:sz w:val="22"/>
          <w:szCs w:val="22"/>
        </w:rPr>
        <w:t>REC</w:t>
      </w:r>
      <w:r w:rsidR="00F50680" w:rsidRPr="00F50680">
        <w:rPr>
          <w:rFonts w:ascii="Arial" w:hAnsi="Arial" w:cs="Arial"/>
          <w:sz w:val="22"/>
          <w:szCs w:val="22"/>
        </w:rPr>
        <w:t>;</w:t>
      </w:r>
      <w:proofErr w:type="gramEnd"/>
    </w:p>
    <w:p w14:paraId="72EFDA71" w14:textId="3DF5E5E5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1800" w:hanging="1413"/>
        <w:jc w:val="both"/>
      </w:pPr>
      <w:r w:rsidRPr="00F50680">
        <w:rPr>
          <w:rFonts w:ascii="Arial" w:hAnsi="Arial" w:cs="Arial"/>
          <w:sz w:val="22"/>
          <w:szCs w:val="22"/>
        </w:rPr>
        <w:t>2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Pr="00F50680">
        <w:rPr>
          <w:rFonts w:ascii="Arial" w:hAnsi="Arial" w:cs="Arial"/>
          <w:sz w:val="22"/>
          <w:szCs w:val="22"/>
        </w:rPr>
        <w:t xml:space="preserve">  the REC shall adhere to international, national and institutional guidelines and </w:t>
      </w:r>
      <w:proofErr w:type="gramStart"/>
      <w:r w:rsidRPr="00F50680">
        <w:rPr>
          <w:rFonts w:ascii="Arial" w:hAnsi="Arial" w:cs="Arial"/>
          <w:sz w:val="22"/>
          <w:szCs w:val="22"/>
        </w:rPr>
        <w:t>regulations</w:t>
      </w:r>
      <w:r w:rsidR="00F50680" w:rsidRPr="00F50680">
        <w:rPr>
          <w:rFonts w:ascii="Arial" w:hAnsi="Arial" w:cs="Arial"/>
          <w:sz w:val="22"/>
          <w:szCs w:val="22"/>
        </w:rPr>
        <w:t>;</w:t>
      </w:r>
      <w:proofErr w:type="gramEnd"/>
    </w:p>
    <w:p w14:paraId="769C1A48" w14:textId="4CD26191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1800" w:hanging="1413"/>
        <w:jc w:val="both"/>
      </w:pPr>
      <w:r w:rsidRPr="00F50680">
        <w:rPr>
          <w:rFonts w:ascii="Arial" w:hAnsi="Arial" w:cs="Arial"/>
          <w:sz w:val="22"/>
          <w:szCs w:val="22"/>
        </w:rPr>
        <w:t>3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Pr="00F50680">
        <w:rPr>
          <w:rFonts w:ascii="Arial" w:hAnsi="Arial" w:cs="Arial"/>
          <w:sz w:val="22"/>
          <w:szCs w:val="22"/>
        </w:rPr>
        <w:t>  Policy/guidelines on compliance with the Data Privacy Act </w:t>
      </w:r>
      <w:r w:rsidR="00BC140E" w:rsidRPr="00F50680">
        <w:rPr>
          <w:rFonts w:ascii="Arial" w:hAnsi="Arial" w:cs="Arial"/>
          <w:sz w:val="22"/>
          <w:szCs w:val="22"/>
        </w:rPr>
        <w:t xml:space="preserve">of </w:t>
      </w:r>
      <w:proofErr w:type="gramStart"/>
      <w:r w:rsidR="00BC140E" w:rsidRPr="00F50680">
        <w:rPr>
          <w:rFonts w:ascii="Arial" w:hAnsi="Arial" w:cs="Arial"/>
          <w:sz w:val="22"/>
          <w:szCs w:val="22"/>
        </w:rPr>
        <w:t>2012</w:t>
      </w:r>
      <w:r w:rsidR="00F50680" w:rsidRPr="00F50680">
        <w:rPr>
          <w:rFonts w:ascii="Arial" w:hAnsi="Arial" w:cs="Arial"/>
          <w:sz w:val="22"/>
          <w:szCs w:val="22"/>
        </w:rPr>
        <w:t>;</w:t>
      </w:r>
      <w:proofErr w:type="gramEnd"/>
    </w:p>
    <w:p w14:paraId="343D68BF" w14:textId="1D816373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720" w:hanging="333"/>
        <w:jc w:val="both"/>
      </w:pPr>
      <w:r w:rsidRPr="00F50680">
        <w:rPr>
          <w:rFonts w:ascii="Arial" w:hAnsi="Arial" w:cs="Arial"/>
          <w:sz w:val="22"/>
          <w:szCs w:val="22"/>
        </w:rPr>
        <w:t>4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="00F50680" w:rsidRPr="00F50680">
        <w:rPr>
          <w:rFonts w:ascii="Arial" w:hAnsi="Arial" w:cs="Arial"/>
          <w:sz w:val="22"/>
          <w:szCs w:val="22"/>
        </w:rPr>
        <w:t xml:space="preserve"> </w:t>
      </w:r>
      <w:r w:rsidRPr="00F50680">
        <w:rPr>
          <w:rFonts w:ascii="Arial" w:hAnsi="Arial" w:cs="Arial"/>
          <w:sz w:val="22"/>
          <w:szCs w:val="22"/>
        </w:rPr>
        <w:t xml:space="preserve">the institution has a mechanism to investigate allegations of unethical conduct by </w:t>
      </w:r>
      <w:r w:rsidR="00F50680" w:rsidRPr="00F50680">
        <w:rPr>
          <w:rFonts w:ascii="Arial" w:hAnsi="Arial" w:cs="Arial"/>
          <w:sz w:val="22"/>
          <w:szCs w:val="22"/>
        </w:rPr>
        <w:t>r</w:t>
      </w:r>
      <w:r w:rsidRPr="00F50680">
        <w:rPr>
          <w:rFonts w:ascii="Arial" w:hAnsi="Arial" w:cs="Arial"/>
          <w:sz w:val="22"/>
          <w:szCs w:val="22"/>
        </w:rPr>
        <w:t>esearchers and to impose </w:t>
      </w:r>
      <w:r w:rsidR="00BC140E" w:rsidRPr="00F50680">
        <w:rPr>
          <w:rFonts w:ascii="Arial" w:hAnsi="Arial" w:cs="Arial"/>
          <w:sz w:val="22"/>
          <w:szCs w:val="22"/>
        </w:rPr>
        <w:t>c</w:t>
      </w:r>
      <w:r w:rsidRPr="00F50680">
        <w:rPr>
          <w:rFonts w:ascii="Arial" w:hAnsi="Arial" w:cs="Arial"/>
          <w:sz w:val="22"/>
          <w:szCs w:val="22"/>
        </w:rPr>
        <w:t xml:space="preserve">onsequences or to establish a Research Integrity </w:t>
      </w:r>
      <w:proofErr w:type="gramStart"/>
      <w:r w:rsidRPr="00F50680">
        <w:rPr>
          <w:rFonts w:ascii="Arial" w:hAnsi="Arial" w:cs="Arial"/>
          <w:sz w:val="22"/>
          <w:szCs w:val="22"/>
        </w:rPr>
        <w:t>Office</w:t>
      </w:r>
      <w:r w:rsidR="00F50680" w:rsidRPr="00F50680">
        <w:rPr>
          <w:rFonts w:ascii="Arial" w:hAnsi="Arial" w:cs="Arial"/>
          <w:sz w:val="22"/>
          <w:szCs w:val="22"/>
        </w:rPr>
        <w:t>;</w:t>
      </w:r>
      <w:proofErr w:type="gramEnd"/>
    </w:p>
    <w:p w14:paraId="465FE81B" w14:textId="161C0AAE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720" w:hanging="360"/>
        <w:jc w:val="both"/>
      </w:pPr>
      <w:r w:rsidRPr="00F50680">
        <w:rPr>
          <w:rFonts w:ascii="Arial" w:hAnsi="Arial" w:cs="Arial"/>
          <w:sz w:val="22"/>
          <w:szCs w:val="22"/>
        </w:rPr>
        <w:t>5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Pr="00F50680">
        <w:rPr>
          <w:rFonts w:ascii="Arial" w:hAnsi="Arial" w:cs="Arial"/>
          <w:sz w:val="22"/>
          <w:szCs w:val="22"/>
        </w:rPr>
        <w:t xml:space="preserve">  requirement that all researchers affiliated with it </w:t>
      </w:r>
      <w:proofErr w:type="gramStart"/>
      <w:r w:rsidRPr="00F50680">
        <w:rPr>
          <w:rFonts w:ascii="Arial" w:hAnsi="Arial" w:cs="Arial"/>
          <w:sz w:val="22"/>
          <w:szCs w:val="22"/>
        </w:rPr>
        <w:t>be  </w:t>
      </w:r>
      <w:r w:rsidR="00BC140E" w:rsidRPr="00F50680">
        <w:rPr>
          <w:rFonts w:ascii="Arial" w:hAnsi="Arial" w:cs="Arial"/>
          <w:sz w:val="22"/>
          <w:szCs w:val="22"/>
        </w:rPr>
        <w:t>t</w:t>
      </w:r>
      <w:r w:rsidRPr="00F50680">
        <w:rPr>
          <w:rFonts w:ascii="Arial" w:hAnsi="Arial" w:cs="Arial"/>
          <w:sz w:val="22"/>
          <w:szCs w:val="22"/>
        </w:rPr>
        <w:t>rained</w:t>
      </w:r>
      <w:proofErr w:type="gramEnd"/>
      <w:r w:rsidRPr="00F50680">
        <w:rPr>
          <w:rFonts w:ascii="Arial" w:hAnsi="Arial" w:cs="Arial"/>
          <w:sz w:val="22"/>
          <w:szCs w:val="22"/>
        </w:rPr>
        <w:t xml:space="preserve"> in their responsibilities for ethical conduct of  </w:t>
      </w:r>
      <w:r w:rsidR="00BC140E" w:rsidRPr="00F50680">
        <w:rPr>
          <w:rFonts w:ascii="Arial" w:hAnsi="Arial" w:cs="Arial"/>
          <w:sz w:val="22"/>
          <w:szCs w:val="22"/>
        </w:rPr>
        <w:t>re</w:t>
      </w:r>
      <w:r w:rsidRPr="00F50680">
        <w:rPr>
          <w:rFonts w:ascii="Arial" w:hAnsi="Arial" w:cs="Arial"/>
          <w:sz w:val="22"/>
          <w:szCs w:val="22"/>
        </w:rPr>
        <w:t>search</w:t>
      </w:r>
      <w:r w:rsidR="00F50680" w:rsidRPr="00F50680">
        <w:rPr>
          <w:rFonts w:ascii="Arial" w:hAnsi="Arial" w:cs="Arial"/>
          <w:sz w:val="22"/>
          <w:szCs w:val="22"/>
        </w:rPr>
        <w:t>;</w:t>
      </w:r>
    </w:p>
    <w:p w14:paraId="189459B9" w14:textId="712ACE52" w:rsidR="0034330D" w:rsidRPr="00F50680" w:rsidRDefault="0034330D" w:rsidP="0001102E">
      <w:pPr>
        <w:pStyle w:val="NormalWeb"/>
        <w:tabs>
          <w:tab w:val="left" w:pos="1080"/>
        </w:tabs>
        <w:spacing w:before="0" w:beforeAutospacing="0" w:after="0" w:afterAutospacing="0" w:line="276" w:lineRule="auto"/>
        <w:ind w:left="720" w:hanging="360"/>
        <w:jc w:val="both"/>
      </w:pPr>
      <w:r w:rsidRPr="00F50680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BC140E" w:rsidRPr="00F5068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F50680">
        <w:rPr>
          <w:rFonts w:ascii="Arial" w:hAnsi="Arial" w:cs="Arial"/>
          <w:sz w:val="22"/>
          <w:szCs w:val="22"/>
          <w:shd w:val="clear" w:color="auto" w:fill="FFFFFF"/>
        </w:rPr>
        <w:t>  statement on the responsibility of the institution and </w:t>
      </w:r>
      <w:proofErr w:type="gramStart"/>
      <w:r w:rsidR="00F50680" w:rsidRPr="00F50680">
        <w:rPr>
          <w:rFonts w:ascii="Arial" w:hAnsi="Arial" w:cs="Arial"/>
          <w:sz w:val="22"/>
          <w:szCs w:val="22"/>
          <w:shd w:val="clear" w:color="auto" w:fill="FFFFFF"/>
        </w:rPr>
        <w:t>researchers  (</w:t>
      </w:r>
      <w:proofErr w:type="gramEnd"/>
      <w:r w:rsidR="00F50680" w:rsidRPr="00F50680">
        <w:rPr>
          <w:rFonts w:ascii="Arial" w:hAnsi="Arial" w:cs="Arial"/>
          <w:sz w:val="22"/>
          <w:szCs w:val="22"/>
          <w:shd w:val="clear" w:color="auto" w:fill="FFFFFF"/>
        </w:rPr>
        <w:t xml:space="preserve">i.e., faculty, staff, </w:t>
      </w:r>
      <w:r w:rsidR="00F50680" w:rsidRPr="00F5068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50680" w:rsidRPr="00F50680">
        <w:rPr>
          <w:rFonts w:ascii="Arial" w:hAnsi="Arial" w:cs="Arial"/>
          <w:sz w:val="22"/>
          <w:szCs w:val="22"/>
          <w:shd w:val="clear" w:color="auto" w:fill="FFFFFF"/>
        </w:rPr>
        <w:t>students and trainees)</w:t>
      </w:r>
      <w:r w:rsidR="00F50680" w:rsidRPr="00F50680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Pr="00F50680">
        <w:rPr>
          <w:rFonts w:ascii="Arial" w:hAnsi="Arial" w:cs="Arial"/>
          <w:sz w:val="22"/>
          <w:szCs w:val="22"/>
          <w:shd w:val="clear" w:color="auto" w:fill="FFFFFF"/>
        </w:rPr>
        <w:t xml:space="preserve">to provide mechanisms for care for research related injuries. </w:t>
      </w:r>
      <w:r w:rsidRPr="00F50680">
        <w:rPr>
          <w:rFonts w:ascii="Arial" w:hAnsi="Arial" w:cs="Arial"/>
          <w:strike/>
          <w:sz w:val="22"/>
          <w:szCs w:val="22"/>
          <w:shd w:val="clear" w:color="auto" w:fill="FFFFFF"/>
        </w:rPr>
        <w:t> </w:t>
      </w:r>
    </w:p>
    <w:p w14:paraId="0E42CAAD" w14:textId="6DA6B930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1540" w:hanging="1413"/>
        <w:jc w:val="both"/>
      </w:pPr>
      <w:r w:rsidRPr="00F50680">
        <w:rPr>
          <w:rFonts w:ascii="Arial" w:hAnsi="Arial" w:cs="Arial"/>
          <w:sz w:val="22"/>
          <w:szCs w:val="22"/>
        </w:rPr>
        <w:t> </w:t>
      </w:r>
      <w:r w:rsidR="00F50680" w:rsidRPr="00F50680">
        <w:rPr>
          <w:rFonts w:ascii="Arial" w:hAnsi="Arial" w:cs="Arial"/>
          <w:sz w:val="22"/>
          <w:szCs w:val="22"/>
        </w:rPr>
        <w:t xml:space="preserve"> </w:t>
      </w:r>
      <w:r w:rsidRPr="00F50680">
        <w:rPr>
          <w:rFonts w:ascii="Arial" w:hAnsi="Arial" w:cs="Arial"/>
          <w:sz w:val="22"/>
          <w:szCs w:val="22"/>
        </w:rPr>
        <w:t> </w:t>
      </w:r>
      <w:r w:rsidR="00BC140E" w:rsidRPr="00F50680">
        <w:rPr>
          <w:rFonts w:ascii="Arial" w:hAnsi="Arial" w:cs="Arial"/>
          <w:sz w:val="22"/>
          <w:szCs w:val="22"/>
        </w:rPr>
        <w:t xml:space="preserve"> </w:t>
      </w:r>
      <w:r w:rsidRPr="00F50680">
        <w:rPr>
          <w:rFonts w:ascii="Arial" w:hAnsi="Arial" w:cs="Arial"/>
          <w:sz w:val="22"/>
          <w:szCs w:val="22"/>
        </w:rPr>
        <w:t>7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Pr="00F50680">
        <w:rPr>
          <w:rFonts w:ascii="Arial" w:hAnsi="Arial" w:cs="Arial"/>
          <w:sz w:val="22"/>
          <w:szCs w:val="22"/>
        </w:rPr>
        <w:t xml:space="preserve">  constitution, functions, and responsibilities of the </w:t>
      </w:r>
      <w:proofErr w:type="gramStart"/>
      <w:r w:rsidRPr="00F50680">
        <w:rPr>
          <w:rFonts w:ascii="Arial" w:hAnsi="Arial" w:cs="Arial"/>
          <w:sz w:val="22"/>
          <w:szCs w:val="22"/>
        </w:rPr>
        <w:t>REC;</w:t>
      </w:r>
      <w:proofErr w:type="gramEnd"/>
    </w:p>
    <w:p w14:paraId="336618BA" w14:textId="22EA999C" w:rsidR="0034330D" w:rsidRPr="00F50680" w:rsidRDefault="00F50680" w:rsidP="0001102E">
      <w:pPr>
        <w:pStyle w:val="NormalWeb"/>
        <w:spacing w:before="0" w:beforeAutospacing="0" w:after="0" w:afterAutospacing="0" w:line="276" w:lineRule="auto"/>
        <w:ind w:left="1900" w:hanging="1630"/>
        <w:jc w:val="both"/>
      </w:pPr>
      <w:r w:rsidRPr="00F50680">
        <w:rPr>
          <w:rFonts w:ascii="Arial" w:hAnsi="Arial" w:cs="Arial"/>
          <w:sz w:val="22"/>
          <w:szCs w:val="22"/>
        </w:rPr>
        <w:t xml:space="preserve"> </w:t>
      </w:r>
      <w:r w:rsidR="00BC140E" w:rsidRPr="00F50680">
        <w:rPr>
          <w:rFonts w:ascii="Arial" w:hAnsi="Arial" w:cs="Arial"/>
          <w:sz w:val="22"/>
          <w:szCs w:val="22"/>
        </w:rPr>
        <w:t xml:space="preserve"> </w:t>
      </w:r>
      <w:r w:rsidR="0034330D" w:rsidRPr="00F50680">
        <w:rPr>
          <w:rFonts w:ascii="Arial" w:hAnsi="Arial" w:cs="Arial"/>
          <w:sz w:val="22"/>
          <w:szCs w:val="22"/>
        </w:rPr>
        <w:t>8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="0034330D" w:rsidRPr="00F50680">
        <w:rPr>
          <w:rFonts w:ascii="Arial" w:hAnsi="Arial" w:cs="Arial"/>
          <w:sz w:val="22"/>
          <w:szCs w:val="22"/>
        </w:rPr>
        <w:t xml:space="preserve">  terms of Reference (TOR) of REC </w:t>
      </w:r>
      <w:proofErr w:type="gramStart"/>
      <w:r w:rsidR="0034330D" w:rsidRPr="00F50680">
        <w:rPr>
          <w:rFonts w:ascii="Arial" w:hAnsi="Arial" w:cs="Arial"/>
          <w:sz w:val="22"/>
          <w:szCs w:val="22"/>
        </w:rPr>
        <w:t>Members;</w:t>
      </w:r>
      <w:proofErr w:type="gramEnd"/>
    </w:p>
    <w:p w14:paraId="27CE545A" w14:textId="6C3C67B5" w:rsidR="0034330D" w:rsidRPr="00F50680" w:rsidRDefault="00BC140E" w:rsidP="0001102E">
      <w:pPr>
        <w:pStyle w:val="NormalWeb"/>
        <w:spacing w:before="0" w:beforeAutospacing="0" w:after="0" w:afterAutospacing="0" w:line="276" w:lineRule="auto"/>
        <w:ind w:left="720" w:hanging="720"/>
        <w:jc w:val="both"/>
      </w:pPr>
      <w:r w:rsidRPr="00F50680">
        <w:rPr>
          <w:rFonts w:ascii="Arial" w:hAnsi="Arial" w:cs="Arial"/>
          <w:sz w:val="22"/>
          <w:szCs w:val="22"/>
        </w:rPr>
        <w:t xml:space="preserve">     </w:t>
      </w:r>
      <w:r w:rsidR="00F50680" w:rsidRPr="00F50680">
        <w:rPr>
          <w:rFonts w:ascii="Arial" w:hAnsi="Arial" w:cs="Arial"/>
          <w:sz w:val="22"/>
          <w:szCs w:val="22"/>
        </w:rPr>
        <w:t xml:space="preserve"> </w:t>
      </w:r>
      <w:r w:rsidRPr="00F50680">
        <w:rPr>
          <w:rFonts w:ascii="Arial" w:hAnsi="Arial" w:cs="Arial"/>
          <w:sz w:val="22"/>
          <w:szCs w:val="22"/>
        </w:rPr>
        <w:t xml:space="preserve">9.  </w:t>
      </w:r>
      <w:r w:rsidR="0034330D" w:rsidRPr="00F50680">
        <w:rPr>
          <w:rFonts w:ascii="Arial" w:hAnsi="Arial" w:cs="Arial"/>
          <w:sz w:val="22"/>
          <w:szCs w:val="22"/>
        </w:rPr>
        <w:t xml:space="preserve">REC members and chairs are protected from being </w:t>
      </w:r>
      <w:proofErr w:type="gramStart"/>
      <w:r w:rsidR="0034330D" w:rsidRPr="00F50680">
        <w:rPr>
          <w:rFonts w:ascii="Arial" w:hAnsi="Arial" w:cs="Arial"/>
          <w:sz w:val="22"/>
          <w:szCs w:val="22"/>
        </w:rPr>
        <w:t>removed  prior</w:t>
      </w:r>
      <w:proofErr w:type="gramEnd"/>
      <w:r w:rsidR="0034330D" w:rsidRPr="00F50680">
        <w:rPr>
          <w:rFonts w:ascii="Arial" w:hAnsi="Arial" w:cs="Arial"/>
          <w:sz w:val="22"/>
          <w:szCs w:val="22"/>
        </w:rPr>
        <w:t xml:space="preserve"> to the expiration of their terms, except for good cause;</w:t>
      </w:r>
    </w:p>
    <w:p w14:paraId="135B34E0" w14:textId="1D669F8A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630" w:hanging="360"/>
        <w:jc w:val="both"/>
      </w:pPr>
      <w:r w:rsidRPr="00F50680">
        <w:rPr>
          <w:rFonts w:ascii="Arial" w:hAnsi="Arial" w:cs="Arial"/>
          <w:sz w:val="22"/>
          <w:szCs w:val="22"/>
        </w:rPr>
        <w:t>10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Pr="00F50680">
        <w:rPr>
          <w:rFonts w:ascii="Arial" w:hAnsi="Arial" w:cs="Arial"/>
          <w:sz w:val="22"/>
          <w:szCs w:val="22"/>
        </w:rPr>
        <w:t>  the independence of the REC in decision-making, decisions cannot be overruled except in cases of abuse of authority as determined by a regulatory agency or court </w:t>
      </w:r>
    </w:p>
    <w:p w14:paraId="2D082089" w14:textId="29473CCA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firstLine="90"/>
        <w:jc w:val="both"/>
      </w:pPr>
      <w:r w:rsidRPr="00F50680">
        <w:rPr>
          <w:rFonts w:ascii="Arial" w:hAnsi="Arial" w:cs="Arial"/>
          <w:sz w:val="22"/>
          <w:szCs w:val="22"/>
        </w:rPr>
        <w:t>   11</w:t>
      </w:r>
      <w:r w:rsidR="00BC140E" w:rsidRPr="00F50680">
        <w:rPr>
          <w:rFonts w:ascii="Arial" w:hAnsi="Arial" w:cs="Arial"/>
          <w:sz w:val="22"/>
          <w:szCs w:val="22"/>
        </w:rPr>
        <w:t>.</w:t>
      </w:r>
      <w:r w:rsidRPr="00F50680">
        <w:rPr>
          <w:rFonts w:ascii="Arial" w:hAnsi="Arial" w:cs="Arial"/>
          <w:sz w:val="22"/>
          <w:szCs w:val="22"/>
        </w:rPr>
        <w:t>  authority of REC to terminate or suspend studies; and          </w:t>
      </w:r>
    </w:p>
    <w:p w14:paraId="16551BE1" w14:textId="025F3621" w:rsidR="00F50680" w:rsidRPr="00F50680" w:rsidRDefault="0034330D" w:rsidP="0001102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630"/>
        <w:jc w:val="both"/>
      </w:pPr>
      <w:r w:rsidRPr="00F50680">
        <w:rPr>
          <w:rFonts w:ascii="Arial" w:hAnsi="Arial" w:cs="Arial"/>
          <w:sz w:val="22"/>
          <w:szCs w:val="22"/>
        </w:rPr>
        <w:t xml:space="preserve"> commitment to support the operations of the REC (legal, </w:t>
      </w:r>
      <w:r w:rsidR="00F50680" w:rsidRPr="00F50680">
        <w:rPr>
          <w:rFonts w:ascii="Arial" w:hAnsi="Arial" w:cs="Arial"/>
          <w:sz w:val="22"/>
          <w:szCs w:val="22"/>
        </w:rPr>
        <w:t>administrative, financial, technological)</w:t>
      </w:r>
    </w:p>
    <w:p w14:paraId="2BD4F339" w14:textId="5A1B411B" w:rsidR="0034330D" w:rsidRPr="00F50680" w:rsidRDefault="0034330D" w:rsidP="0001102E">
      <w:pPr>
        <w:pStyle w:val="NormalWeb"/>
        <w:tabs>
          <w:tab w:val="left" w:pos="540"/>
        </w:tabs>
        <w:spacing w:before="0" w:beforeAutospacing="0" w:after="0" w:afterAutospacing="0" w:line="276" w:lineRule="auto"/>
        <w:ind w:left="900"/>
        <w:jc w:val="both"/>
      </w:pPr>
    </w:p>
    <w:p w14:paraId="2383A82D" w14:textId="6E00233F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990" w:firstLine="360"/>
        <w:jc w:val="both"/>
      </w:pPr>
      <w:r w:rsidRPr="00F50680">
        <w:rPr>
          <w:rFonts w:ascii="Arial" w:hAnsi="Arial" w:cs="Arial"/>
          <w:sz w:val="22"/>
          <w:szCs w:val="22"/>
        </w:rPr>
        <w:t>                                       </w:t>
      </w:r>
    </w:p>
    <w:p w14:paraId="717919AD" w14:textId="77777777" w:rsidR="0034330D" w:rsidRPr="00F50680" w:rsidRDefault="0034330D" w:rsidP="0001102E">
      <w:pPr>
        <w:pStyle w:val="NormalWeb"/>
        <w:spacing w:before="0" w:beforeAutospacing="0" w:after="0" w:afterAutospacing="0" w:line="276" w:lineRule="auto"/>
        <w:ind w:left="630" w:hanging="360"/>
        <w:jc w:val="both"/>
      </w:pPr>
    </w:p>
    <w:sectPr w:rsidR="0034330D" w:rsidRPr="00F5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315"/>
    <w:multiLevelType w:val="hybridMultilevel"/>
    <w:tmpl w:val="B23AD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B6259"/>
    <w:multiLevelType w:val="hybridMultilevel"/>
    <w:tmpl w:val="8FBC8A58"/>
    <w:lvl w:ilvl="0" w:tplc="476A3884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34E2"/>
    <w:multiLevelType w:val="multilevel"/>
    <w:tmpl w:val="F7C0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A7390"/>
    <w:multiLevelType w:val="hybridMultilevel"/>
    <w:tmpl w:val="705C0C86"/>
    <w:lvl w:ilvl="0" w:tplc="7600745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6298"/>
    <w:multiLevelType w:val="hybridMultilevel"/>
    <w:tmpl w:val="624A3C6C"/>
    <w:lvl w:ilvl="0" w:tplc="50F06C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5401175">
    <w:abstractNumId w:val="2"/>
  </w:num>
  <w:num w:numId="2" w16cid:durableId="556823865">
    <w:abstractNumId w:val="4"/>
  </w:num>
  <w:num w:numId="3" w16cid:durableId="1613198260">
    <w:abstractNumId w:val="0"/>
  </w:num>
  <w:num w:numId="4" w16cid:durableId="2052654101">
    <w:abstractNumId w:val="3"/>
  </w:num>
  <w:num w:numId="5" w16cid:durableId="108090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CC"/>
    <w:rsid w:val="0001102E"/>
    <w:rsid w:val="002417D3"/>
    <w:rsid w:val="0034330D"/>
    <w:rsid w:val="00501BED"/>
    <w:rsid w:val="005E5E7D"/>
    <w:rsid w:val="008D651B"/>
    <w:rsid w:val="00A710D3"/>
    <w:rsid w:val="00BC140E"/>
    <w:rsid w:val="00C029CC"/>
    <w:rsid w:val="00CC77BE"/>
    <w:rsid w:val="00CE7CAA"/>
    <w:rsid w:val="00F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ABBD"/>
  <w15:docId w15:val="{C2D340E8-87D4-4521-B7D5-6B04A48B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9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0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CC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Tomas</dc:creator>
  <cp:keywords/>
  <dc:description/>
  <cp:lastModifiedBy>Cecilia Tomas</cp:lastModifiedBy>
  <cp:revision>2</cp:revision>
  <dcterms:created xsi:type="dcterms:W3CDTF">2024-05-15T07:24:00Z</dcterms:created>
  <dcterms:modified xsi:type="dcterms:W3CDTF">2024-05-15T07:24:00Z</dcterms:modified>
</cp:coreProperties>
</file>